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96" w:rsidRDefault="007F3A9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F3A96" w:rsidRDefault="007F3A9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F3A96" w:rsidRDefault="00C7177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sz w:val="44"/>
          <w:szCs w:val="44"/>
        </w:rPr>
        <w:t>年度市级制造业及战略性新兴产业专项资金（战略性新兴产业部分）项目公示</w:t>
      </w:r>
    </w:p>
    <w:p w:rsidR="007F3A96" w:rsidRDefault="007F3A9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F3A96" w:rsidRDefault="00C71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根据《台州市级制造业及战略性新兴产业专项资金管理办法》（台财企发〔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号）和《关于组织申报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年度市级制造业及战略性新兴产业专项资金（战略性新兴产业部分）的通知》（台发改高技〔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73</w:t>
      </w:r>
      <w:r>
        <w:rPr>
          <w:rFonts w:ascii="仿宋_GB2312" w:eastAsia="仿宋_GB2312" w:hint="eastAsia"/>
          <w:sz w:val="32"/>
          <w:szCs w:val="32"/>
        </w:rPr>
        <w:t>号）等文件要求，市发改委、市经信局、市财政局共同组织开展了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市级制造业及战略性新兴产业专项资金（战略性新兴产业部分）申报工作。经企业自主申报，各区（集聚区、高新区）发改局（经发局）、经信局、财政局初审推荐，专家现场考查评审等程序，现有“浙江水晶光电科技股份有限公司年产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万片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英寸</w:t>
      </w:r>
      <w:r>
        <w:rPr>
          <w:rFonts w:ascii="仿宋_GB2312" w:eastAsia="仿宋_GB2312"/>
          <w:sz w:val="32"/>
          <w:szCs w:val="32"/>
        </w:rPr>
        <w:t>LED</w:t>
      </w:r>
      <w:r>
        <w:rPr>
          <w:rFonts w:ascii="仿宋_GB2312" w:eastAsia="仿宋_GB2312" w:hint="eastAsia"/>
          <w:sz w:val="32"/>
          <w:szCs w:val="32"/>
        </w:rPr>
        <w:t>图形化蓝宝石衬底技改项目”等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个项目拟列入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年度市级制造业及战略性新兴产业财政专项资金（战略性新兴产业部分）计划，现将名单予以公示。</w:t>
      </w:r>
    </w:p>
    <w:p w:rsidR="007F3A96" w:rsidRDefault="00C71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7F3A96" w:rsidRDefault="00C71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公示期间，如对公示名单有异议，请及时向市发改委、市经信局、市财政局等部门反映。项</w:t>
      </w:r>
      <w:r>
        <w:rPr>
          <w:rFonts w:ascii="仿宋_GB2312" w:eastAsia="仿宋_GB2312" w:hint="eastAsia"/>
          <w:sz w:val="32"/>
          <w:szCs w:val="32"/>
        </w:rPr>
        <w:t>目单位提出异议的，要在异议材料上加盖公章并注明联系方式；个人提出异议的，需写明</w:t>
      </w:r>
      <w:r>
        <w:rPr>
          <w:rFonts w:ascii="仿宋_GB2312" w:eastAsia="仿宋_GB2312" w:hint="eastAsia"/>
          <w:sz w:val="32"/>
          <w:szCs w:val="32"/>
        </w:rPr>
        <w:lastRenderedPageBreak/>
        <w:t>工作单位和联系方式，签署真实姓名。凡匿名提出异议的，将不予受理。</w:t>
      </w:r>
    </w:p>
    <w:p w:rsidR="007F3A96" w:rsidRDefault="00C71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7F3A96" w:rsidRDefault="00C71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  <w:r>
        <w:rPr>
          <w:rFonts w:ascii="仿宋_GB2312" w:eastAsia="仿宋_GB2312"/>
          <w:sz w:val="32"/>
          <w:szCs w:val="32"/>
        </w:rPr>
        <w:t>0576-88511661</w:t>
      </w:r>
      <w:r>
        <w:rPr>
          <w:rFonts w:ascii="仿宋_GB2312" w:eastAsia="仿宋_GB2312" w:hint="eastAsia"/>
          <w:sz w:val="32"/>
          <w:szCs w:val="32"/>
        </w:rPr>
        <w:t>（市发改委产业处）</w:t>
      </w:r>
    </w:p>
    <w:p w:rsidR="007F3A96" w:rsidRDefault="00C71776">
      <w:pPr>
        <w:spacing w:line="60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0576-88510812</w:t>
      </w:r>
      <w:r>
        <w:rPr>
          <w:rFonts w:ascii="仿宋_GB2312" w:eastAsia="仿宋_GB2312" w:hint="eastAsia"/>
          <w:sz w:val="32"/>
          <w:szCs w:val="32"/>
        </w:rPr>
        <w:t>（市经信</w:t>
      </w:r>
      <w:r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投资处）</w:t>
      </w:r>
    </w:p>
    <w:p w:rsidR="007F3A96" w:rsidRDefault="00C71776">
      <w:pPr>
        <w:spacing w:line="60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0576-88601302</w:t>
      </w:r>
      <w:r>
        <w:rPr>
          <w:rFonts w:ascii="仿宋_GB2312" w:eastAsia="仿宋_GB2312" w:hint="eastAsia"/>
          <w:sz w:val="32"/>
          <w:szCs w:val="32"/>
        </w:rPr>
        <w:t>（市财政局企业处）</w:t>
      </w:r>
    </w:p>
    <w:p w:rsidR="007F3A96" w:rsidRDefault="00C71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7F3A96" w:rsidRDefault="00C71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年度台州市级制造业及战略性新兴产业财政专</w:t>
      </w:r>
    </w:p>
    <w:p w:rsidR="007F3A96" w:rsidRDefault="00C71776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项资金（战略性新兴产业部分）拟安排名单</w:t>
      </w:r>
    </w:p>
    <w:p w:rsidR="007F3A96" w:rsidRDefault="007F3A96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7F3A96" w:rsidRDefault="007F3A96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7F3A96" w:rsidRDefault="00C71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台州市发改委台州市经信</w:t>
      </w:r>
      <w:r>
        <w:rPr>
          <w:rFonts w:ascii="仿宋_GB2312" w:eastAsia="仿宋_GB2312" w:hint="eastAsia"/>
          <w:sz w:val="32"/>
          <w:szCs w:val="32"/>
        </w:rPr>
        <w:t>局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台州市财政局</w:t>
      </w:r>
    </w:p>
    <w:p w:rsidR="007F3A96" w:rsidRDefault="00C71776">
      <w:pPr>
        <w:spacing w:line="600" w:lineRule="exact"/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F3A96" w:rsidRDefault="007F3A9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3A96" w:rsidRDefault="007F3A9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3A96" w:rsidRDefault="007F3A96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7F3A96" w:rsidRDefault="007F3A96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7F3A96" w:rsidRDefault="007F3A96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7F3A96" w:rsidRDefault="007F3A96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7F3A96" w:rsidRDefault="007F3A96">
      <w:pPr>
        <w:pStyle w:val="a5"/>
        <w:widowControl/>
        <w:spacing w:beforeAutospacing="0" w:afterAutospacing="0" w:line="450" w:lineRule="atLeast"/>
        <w:ind w:firstLine="420"/>
        <w:rPr>
          <w:rFonts w:ascii="宋体" w:cs="宋体"/>
          <w:color w:val="000000"/>
          <w:sz w:val="21"/>
          <w:szCs w:val="21"/>
        </w:rPr>
        <w:sectPr w:rsidR="007F3A96">
          <w:footerReference w:type="even" r:id="rId7"/>
          <w:footerReference w:type="default" r:id="rId8"/>
          <w:pgSz w:w="11906" w:h="16838"/>
          <w:pgMar w:top="2098" w:right="1588" w:bottom="1985" w:left="1588" w:header="851" w:footer="1588" w:gutter="0"/>
          <w:cols w:space="425"/>
          <w:docGrid w:type="lines" w:linePitch="312"/>
        </w:sectPr>
      </w:pPr>
    </w:p>
    <w:p w:rsidR="007F3A96" w:rsidRDefault="00C71776">
      <w:pPr>
        <w:pStyle w:val="a5"/>
        <w:widowControl/>
        <w:spacing w:beforeAutospacing="0" w:afterAutospacing="0" w:line="600" w:lineRule="exact"/>
        <w:rPr>
          <w:rFonts w:ascii="黑体" w:eastAsia="黑体" w:hAnsi="黑体" w:cs="Tahoma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附件：</w:t>
      </w:r>
    </w:p>
    <w:p w:rsidR="007F3A96" w:rsidRDefault="00C7177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Tahoma" w:cs="Tahoma"/>
          <w:color w:val="000000"/>
          <w:sz w:val="44"/>
          <w:szCs w:val="44"/>
        </w:rPr>
        <w:t>2019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年度台州市级制造业及战略性新兴产业专项资金（战略性新兴产业部分）拟安排名单</w:t>
      </w:r>
    </w:p>
    <w:p w:rsidR="007F3A96" w:rsidRDefault="007F3A9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</w:p>
    <w:tbl>
      <w:tblPr>
        <w:tblW w:w="847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10"/>
        <w:gridCol w:w="3599"/>
        <w:gridCol w:w="3870"/>
      </w:tblGrid>
      <w:tr w:rsidR="007F3A96">
        <w:trPr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项目名称</w:t>
            </w:r>
          </w:p>
        </w:tc>
      </w:tr>
      <w:tr w:rsidR="007F3A96">
        <w:trPr>
          <w:trHeight w:val="96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浙江水晶光电科技股份有限公司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年产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120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万片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4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英寸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LED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图形化蓝宝石衬底技改项目</w:t>
            </w:r>
          </w:p>
        </w:tc>
      </w:tr>
      <w:tr w:rsidR="007F3A96">
        <w:trPr>
          <w:trHeight w:val="96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浙江赛豪实业有限公司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年产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50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套汽车车灯精密注塑模具、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30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套汽车内外饰件精密注塑模具项目</w:t>
            </w:r>
          </w:p>
        </w:tc>
      </w:tr>
      <w:tr w:rsidR="007F3A96">
        <w:trPr>
          <w:trHeight w:val="96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浙江台州美多模具有限公司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年产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100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套中框侧罩面板一体塑料模具技改项目</w:t>
            </w:r>
          </w:p>
        </w:tc>
      </w:tr>
      <w:tr w:rsidR="007F3A96">
        <w:trPr>
          <w:trHeight w:val="96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浙江科佳模架制造有限公司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年增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25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套高精模具模架生产线项目</w:t>
            </w:r>
          </w:p>
        </w:tc>
      </w:tr>
      <w:tr w:rsidR="007F3A96">
        <w:trPr>
          <w:trHeight w:val="96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台州巨东精密铸造有限公司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废铁再生资源综合利用精密铸造纵向一体化建设项目</w:t>
            </w:r>
          </w:p>
        </w:tc>
      </w:tr>
      <w:tr w:rsidR="007F3A96">
        <w:trPr>
          <w:trHeight w:val="96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浙江三鸥机械股份有限公司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钻夹头生产线自动化“机器换人”技术改造项目</w:t>
            </w:r>
          </w:p>
        </w:tc>
      </w:tr>
      <w:tr w:rsidR="007F3A96">
        <w:trPr>
          <w:trHeight w:val="96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浙江百达精工股份有限公司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高效节能压缩机零部件技术升级及产业化项目</w:t>
            </w:r>
          </w:p>
        </w:tc>
      </w:tr>
      <w:tr w:rsidR="007F3A96">
        <w:trPr>
          <w:trHeight w:val="96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浙江亿利达科技有限公司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3A96" w:rsidRDefault="00C71776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年产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35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万台车载充电机及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10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万台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DC/DC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转换器技术改造项目</w:t>
            </w:r>
          </w:p>
        </w:tc>
      </w:tr>
    </w:tbl>
    <w:p w:rsidR="007F3A96" w:rsidRDefault="007F3A96">
      <w:pPr>
        <w:spacing w:line="600" w:lineRule="exact"/>
        <w:jc w:val="center"/>
        <w:rPr>
          <w:rFonts w:ascii="Tahoma" w:eastAsia="Times New Roman" w:hAnsi="Tahoma" w:cs="Tahoma"/>
          <w:color w:val="000000"/>
          <w:kern w:val="0"/>
          <w:szCs w:val="21"/>
        </w:rPr>
      </w:pPr>
    </w:p>
    <w:sectPr w:rsidR="007F3A96" w:rsidSect="007F3A96">
      <w:pgSz w:w="11906" w:h="16838"/>
      <w:pgMar w:top="2098" w:right="1588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76" w:rsidRDefault="00C71776" w:rsidP="007F3A96">
      <w:pPr>
        <w:ind w:firstLine="480"/>
      </w:pPr>
      <w:r>
        <w:separator/>
      </w:r>
    </w:p>
  </w:endnote>
  <w:endnote w:type="continuationSeparator" w:id="1">
    <w:p w:rsidR="00C71776" w:rsidRDefault="00C71776" w:rsidP="007F3A9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96" w:rsidRDefault="007F3A9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17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A96" w:rsidRDefault="007F3A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96" w:rsidRDefault="00C71776">
    <w:pPr>
      <w:pStyle w:val="a3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>
      <w:rPr>
        <w:rStyle w:val="a6"/>
        <w:rFonts w:ascii="Times New Roman" w:hAnsi="Times New Roman"/>
        <w:sz w:val="24"/>
        <w:szCs w:val="24"/>
      </w:rPr>
      <w:t>—</w:t>
    </w:r>
    <w:r w:rsidR="007F3A96">
      <w:rPr>
        <w:rStyle w:val="a6"/>
        <w:rFonts w:ascii="Times New Roman" w:hAnsi="Times New Roman"/>
        <w:sz w:val="24"/>
        <w:szCs w:val="24"/>
      </w:rPr>
      <w:fldChar w:fldCharType="begin"/>
    </w:r>
    <w:r>
      <w:rPr>
        <w:rStyle w:val="a6"/>
        <w:rFonts w:ascii="Times New Roman" w:hAnsi="Times New Roman"/>
        <w:sz w:val="24"/>
        <w:szCs w:val="24"/>
      </w:rPr>
      <w:instrText xml:space="preserve">PAGE  </w:instrText>
    </w:r>
    <w:r w:rsidR="007F3A96">
      <w:rPr>
        <w:rStyle w:val="a6"/>
        <w:rFonts w:ascii="Times New Roman" w:hAnsi="Times New Roman"/>
        <w:sz w:val="24"/>
        <w:szCs w:val="24"/>
      </w:rPr>
      <w:fldChar w:fldCharType="separate"/>
    </w:r>
    <w:r w:rsidR="003C6021">
      <w:rPr>
        <w:rStyle w:val="a6"/>
        <w:rFonts w:ascii="Times New Roman" w:hAnsi="Times New Roman"/>
        <w:noProof/>
        <w:sz w:val="24"/>
        <w:szCs w:val="24"/>
      </w:rPr>
      <w:t>1</w:t>
    </w:r>
    <w:r w:rsidR="007F3A96">
      <w:rPr>
        <w:rStyle w:val="a6"/>
        <w:rFonts w:ascii="Times New Roman" w:hAnsi="Times New Roman"/>
        <w:sz w:val="24"/>
        <w:szCs w:val="24"/>
      </w:rPr>
      <w:fldChar w:fldCharType="end"/>
    </w:r>
    <w:r>
      <w:rPr>
        <w:rStyle w:val="a6"/>
        <w:rFonts w:ascii="Times New Roman" w:hAnsi="Times New Roman"/>
        <w:sz w:val="24"/>
        <w:szCs w:val="24"/>
      </w:rPr>
      <w:t>—</w:t>
    </w:r>
  </w:p>
  <w:p w:rsidR="007F3A96" w:rsidRDefault="007F3A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76" w:rsidRDefault="00C71776" w:rsidP="007F3A96">
      <w:pPr>
        <w:ind w:firstLine="480"/>
      </w:pPr>
      <w:r>
        <w:separator/>
      </w:r>
    </w:p>
  </w:footnote>
  <w:footnote w:type="continuationSeparator" w:id="1">
    <w:p w:rsidR="00C71776" w:rsidRDefault="00C71776" w:rsidP="007F3A96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2A1"/>
    <w:rsid w:val="003C6021"/>
    <w:rsid w:val="00753797"/>
    <w:rsid w:val="007548A0"/>
    <w:rsid w:val="007F3A96"/>
    <w:rsid w:val="0088661B"/>
    <w:rsid w:val="009C52A1"/>
    <w:rsid w:val="00A53EEB"/>
    <w:rsid w:val="00B0029C"/>
    <w:rsid w:val="00BB3A39"/>
    <w:rsid w:val="00C71776"/>
    <w:rsid w:val="02302764"/>
    <w:rsid w:val="02742FF4"/>
    <w:rsid w:val="2E1F797C"/>
    <w:rsid w:val="2FAA4133"/>
    <w:rsid w:val="33D026A1"/>
    <w:rsid w:val="71FC5D4F"/>
    <w:rsid w:val="78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9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3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F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7F3A96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7F3A96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rsid w:val="007F3A96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3A96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许冬萍</cp:lastModifiedBy>
  <cp:revision>2</cp:revision>
  <dcterms:created xsi:type="dcterms:W3CDTF">2019-09-19T06:48:00Z</dcterms:created>
  <dcterms:modified xsi:type="dcterms:W3CDTF">2019-09-19T06:48:00Z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