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5B" w:rsidRPr="000F3158" w:rsidRDefault="00CF5D68" w:rsidP="00471FBE">
      <w:pPr>
        <w:spacing w:line="640" w:lineRule="exac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 xml:space="preserve"> </w:t>
      </w:r>
    </w:p>
    <w:p w:rsidR="00EA765B" w:rsidRPr="000F3158" w:rsidRDefault="00EA765B" w:rsidP="00471FBE">
      <w:pPr>
        <w:spacing w:line="640" w:lineRule="exact"/>
        <w:rPr>
          <w:rFonts w:ascii="Times New Roman" w:hAnsi="Times New Roman"/>
          <w:szCs w:val="32"/>
        </w:rPr>
      </w:pPr>
    </w:p>
    <w:p w:rsidR="00EA765B" w:rsidRPr="000F3158" w:rsidRDefault="00A47E01" w:rsidP="00471FBE">
      <w:pPr>
        <w:spacing w:line="640" w:lineRule="exact"/>
        <w:rPr>
          <w:rFonts w:ascii="Times New Roman" w:hAnsi="Times New Roman"/>
          <w:szCs w:val="32"/>
        </w:rPr>
      </w:pPr>
      <w:r w:rsidRPr="00A47E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20.25pt;width:452.2pt;height:78.3pt;z-index:251654144" filled="f" stroked="f">
            <v:textbox style="mso-next-textbox:#_x0000_s1026">
              <w:txbxContent>
                <w:p w:rsidR="00EA765B" w:rsidRPr="00996ECB" w:rsidRDefault="00EA765B" w:rsidP="00471FBE">
                  <w:pPr>
                    <w:spacing w:line="1280" w:lineRule="exact"/>
                    <w:jc w:val="distribute"/>
                    <w:rPr>
                      <w:rFonts w:eastAsia="方正小标宋简体"/>
                      <w:color w:val="FF0000"/>
                      <w:spacing w:val="-38"/>
                      <w:w w:val="70"/>
                      <w:sz w:val="70"/>
                      <w:szCs w:val="70"/>
                    </w:rPr>
                  </w:pPr>
                  <w:r w:rsidRPr="00996ECB">
                    <w:rPr>
                      <w:rFonts w:eastAsia="方正小标宋简体" w:hint="eastAsia"/>
                      <w:color w:val="FF0000"/>
                      <w:spacing w:val="-38"/>
                      <w:w w:val="70"/>
                      <w:sz w:val="70"/>
                      <w:szCs w:val="70"/>
                    </w:rPr>
                    <w:t>台州市现代服务业发展工作领导小组办公室文件</w:t>
                  </w:r>
                </w:p>
              </w:txbxContent>
            </v:textbox>
            <w10:wrap type="square"/>
          </v:shape>
        </w:pict>
      </w:r>
    </w:p>
    <w:p w:rsidR="00EA765B" w:rsidRPr="000F3158" w:rsidRDefault="00EA765B" w:rsidP="00471FBE">
      <w:pPr>
        <w:spacing w:line="6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0F3158">
        <w:rPr>
          <w:rFonts w:ascii="Times New Roman" w:eastAsia="仿宋_GB2312" w:hAnsi="Times New Roman" w:hint="eastAsia"/>
          <w:color w:val="000000"/>
          <w:sz w:val="32"/>
          <w:szCs w:val="32"/>
        </w:rPr>
        <w:t>台服务业办〔</w:t>
      </w:r>
      <w:r w:rsidRPr="000F3158">
        <w:rPr>
          <w:rFonts w:ascii="Times New Roman" w:eastAsia="仿宋_GB2312" w:hAnsi="Times New Roman"/>
          <w:color w:val="000000"/>
          <w:sz w:val="32"/>
          <w:szCs w:val="32"/>
        </w:rPr>
        <w:t>201</w:t>
      </w:r>
      <w:r w:rsidR="003E4990"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 w:rsidRPr="000F3158">
        <w:rPr>
          <w:rFonts w:ascii="Times New Roman" w:eastAsia="仿宋_GB2312" w:hAnsi="Times New Roman" w:hint="eastAsia"/>
          <w:color w:val="000000"/>
          <w:sz w:val="32"/>
          <w:szCs w:val="32"/>
        </w:rPr>
        <w:t>〕</w:t>
      </w:r>
      <w:r w:rsidRPr="000F3158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0F3158">
        <w:rPr>
          <w:rFonts w:ascii="Times New Roman" w:eastAsia="仿宋_GB2312" w:hAnsi="Times New Roman" w:hint="eastAsia"/>
          <w:color w:val="000000"/>
          <w:sz w:val="32"/>
          <w:szCs w:val="32"/>
        </w:rPr>
        <w:t>号</w:t>
      </w:r>
    </w:p>
    <w:p w:rsidR="00EA765B" w:rsidRPr="000F3158" w:rsidRDefault="00A47E01" w:rsidP="003E4990">
      <w:pPr>
        <w:spacing w:line="640" w:lineRule="exact"/>
        <w:ind w:firstLineChars="74" w:firstLine="155"/>
        <w:rPr>
          <w:rFonts w:ascii="Times New Roman" w:hAnsi="Times New Roman"/>
        </w:rPr>
      </w:pPr>
      <w:r w:rsidRPr="00A47E01">
        <w:rPr>
          <w:noProof/>
        </w:rPr>
        <w:pict>
          <v:line id="_x0000_s1027" style="position:absolute;left:0;text-align:left;z-index:251653120" from="-9pt,4.65pt" to="434.05pt,4.65pt" strokecolor="red" strokeweight="1.75pt"/>
        </w:pict>
      </w:r>
    </w:p>
    <w:p w:rsidR="00EA765B" w:rsidRPr="003A5ED3" w:rsidRDefault="00EA765B" w:rsidP="00084B2D">
      <w:pPr>
        <w:spacing w:beforeLines="50" w:line="60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3A5ED3">
        <w:rPr>
          <w:rFonts w:ascii="方正小标宋简体" w:eastAsia="方正小标宋简体" w:hAnsi="Arial" w:cs="Arial" w:hint="eastAsia"/>
          <w:kern w:val="0"/>
          <w:sz w:val="44"/>
          <w:szCs w:val="44"/>
        </w:rPr>
        <w:t>关于申报生产性服务业综合性园区的通知</w:t>
      </w:r>
    </w:p>
    <w:p w:rsidR="00EA765B" w:rsidRDefault="00EA765B" w:rsidP="004F2505">
      <w:pPr>
        <w:spacing w:line="600" w:lineRule="exact"/>
        <w:jc w:val="left"/>
        <w:rPr>
          <w:sz w:val="28"/>
          <w:szCs w:val="28"/>
        </w:rPr>
      </w:pPr>
    </w:p>
    <w:p w:rsidR="00EA765B" w:rsidRDefault="00EA765B" w:rsidP="004F2505">
      <w:pPr>
        <w:spacing w:line="60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各县（市、区）</w:t>
      </w:r>
      <w:proofErr w:type="gramStart"/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发改局</w:t>
      </w:r>
      <w:proofErr w:type="gramEnd"/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、集聚区经发局、开发区商务局</w:t>
      </w:r>
      <w:r w:rsidR="00610EBF">
        <w:rPr>
          <w:rFonts w:ascii="仿宋_GB2312" w:eastAsia="仿宋_GB2312" w:hAnsi="Arial" w:cs="Arial" w:hint="eastAsia"/>
          <w:kern w:val="0"/>
          <w:sz w:val="32"/>
          <w:szCs w:val="32"/>
        </w:rPr>
        <w:t>（服务业办）</w:t>
      </w:r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EA765B" w:rsidRDefault="00EA765B" w:rsidP="004F2505">
      <w:pPr>
        <w:spacing w:line="60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根据《</w:t>
      </w:r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关于促进生产性服务业综合性园区发展的实施意见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》（</w:t>
      </w:r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台服务业办〔</w:t>
      </w:r>
      <w:r w:rsidRPr="003A5ED3">
        <w:rPr>
          <w:rFonts w:ascii="仿宋_GB2312" w:eastAsia="仿宋_GB2312" w:hAnsi="Arial" w:cs="Arial"/>
          <w:kern w:val="0"/>
          <w:sz w:val="32"/>
          <w:szCs w:val="32"/>
        </w:rPr>
        <w:t>2018</w:t>
      </w:r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〕</w:t>
      </w:r>
      <w:r w:rsidRPr="003A5ED3">
        <w:rPr>
          <w:rFonts w:ascii="仿宋_GB2312" w:eastAsia="仿宋_GB2312" w:hAnsi="Arial" w:cs="Arial"/>
          <w:kern w:val="0"/>
          <w:sz w:val="32"/>
          <w:szCs w:val="32"/>
        </w:rPr>
        <w:t>11</w:t>
      </w:r>
      <w:r w:rsidRPr="003A5ED3">
        <w:rPr>
          <w:rFonts w:ascii="仿宋_GB2312" w:eastAsia="仿宋_GB2312" w:hAnsi="Arial" w:cs="Arial" w:hint="eastAsia"/>
          <w:kern w:val="0"/>
          <w:sz w:val="32"/>
          <w:szCs w:val="32"/>
        </w:rPr>
        <w:t>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）号文件精神，现组织申报</w:t>
      </w:r>
      <w:r>
        <w:rPr>
          <w:rFonts w:ascii="仿宋_GB2312" w:eastAsia="仿宋_GB2312" w:hAnsi="Arial" w:cs="Arial"/>
          <w:kern w:val="0"/>
          <w:sz w:val="32"/>
          <w:szCs w:val="32"/>
        </w:rPr>
        <w:t>201</w:t>
      </w:r>
      <w:r w:rsidR="003E4990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年生产性服务业综合性园区，具体如下：</w:t>
      </w:r>
    </w:p>
    <w:p w:rsidR="00F6490C" w:rsidRPr="0067184B" w:rsidRDefault="00F6490C" w:rsidP="00F6490C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 w:rsidRPr="0067184B">
        <w:rPr>
          <w:rFonts w:ascii="仿宋_GB2312" w:eastAsia="仿宋_GB2312" w:hint="eastAsia"/>
          <w:b/>
          <w:sz w:val="32"/>
          <w:szCs w:val="32"/>
        </w:rPr>
        <w:t>、申报条件</w:t>
      </w:r>
    </w:p>
    <w:p w:rsidR="00F6490C" w:rsidRPr="0067184B" w:rsidRDefault="00F6490C" w:rsidP="00F649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67184B">
        <w:rPr>
          <w:rFonts w:ascii="仿宋_GB2312" w:eastAsia="仿宋_GB2312" w:hint="eastAsia"/>
          <w:sz w:val="32"/>
          <w:szCs w:val="32"/>
        </w:rPr>
        <w:t>符合全市生产性服务业发展规划，产业定位清晰，有明确的发展重点，特色鲜明，有具体的建设目标。</w:t>
      </w:r>
    </w:p>
    <w:p w:rsidR="00F6490C" w:rsidRPr="0067184B" w:rsidRDefault="00F6490C" w:rsidP="00F649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67184B">
        <w:rPr>
          <w:rFonts w:ascii="仿宋_GB2312" w:eastAsia="仿宋_GB2312" w:hint="eastAsia"/>
          <w:sz w:val="32"/>
          <w:szCs w:val="32"/>
        </w:rPr>
        <w:t>符合土地利用规划和城市总体规划要求；有明确的四至范围，符合生产性服务业综合性园区布局规划要求；</w:t>
      </w:r>
    </w:p>
    <w:p w:rsidR="00F6490C" w:rsidRPr="0067184B" w:rsidRDefault="00F6490C" w:rsidP="00F649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</w:t>
      </w:r>
      <w:r w:rsidRPr="0067184B">
        <w:rPr>
          <w:rFonts w:ascii="仿宋_GB2312" w:eastAsia="仿宋_GB2312" w:hint="eastAsia"/>
          <w:sz w:val="32"/>
          <w:szCs w:val="32"/>
        </w:rPr>
        <w:t>有规范的开发机构和运营管理机构履行管理、监测、统计、服务等职责，并建立了完善的管理制度；</w:t>
      </w:r>
    </w:p>
    <w:p w:rsidR="00F6490C" w:rsidRPr="0067184B" w:rsidRDefault="00F6490C" w:rsidP="00F649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67184B">
        <w:rPr>
          <w:rFonts w:ascii="仿宋_GB2312" w:eastAsia="仿宋_GB2312" w:hint="eastAsia"/>
          <w:sz w:val="32"/>
          <w:szCs w:val="32"/>
        </w:rPr>
        <w:t>能提供适合生产性服务业企业发展的工作环境、配套设施和服务功能，具有完善的环境基础设施、便捷的交通条件等。</w:t>
      </w:r>
    </w:p>
    <w:p w:rsidR="00F6490C" w:rsidRPr="0067184B" w:rsidRDefault="00F6490C" w:rsidP="00F649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67184B">
        <w:rPr>
          <w:rFonts w:ascii="仿宋_GB2312" w:eastAsia="仿宋_GB2312" w:hint="eastAsia"/>
          <w:sz w:val="32"/>
          <w:szCs w:val="32"/>
        </w:rPr>
        <w:t>园区必须涵盖“研发设计、供应链管理和物流、融资租赁、信息技术服务、节能环保服务、检验检测认证、电子商务、商务咨询、服务外包、售后服务、人力资源服务和品牌建设”等3个以上相关行业。</w:t>
      </w:r>
    </w:p>
    <w:p w:rsidR="00F6490C" w:rsidRDefault="00F6490C" w:rsidP="00F6490C">
      <w:pPr>
        <w:spacing w:line="600" w:lineRule="exact"/>
        <w:ind w:firstLine="645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67184B">
        <w:rPr>
          <w:rFonts w:ascii="仿宋_GB2312" w:eastAsia="仿宋_GB2312" w:hint="eastAsia"/>
          <w:sz w:val="32"/>
          <w:szCs w:val="32"/>
        </w:rPr>
        <w:t>近三年未发生重大安全生产责任事故。</w:t>
      </w:r>
    </w:p>
    <w:p w:rsidR="00EA765B" w:rsidRPr="004F2505" w:rsidRDefault="00EA765B" w:rsidP="004F2505">
      <w:pPr>
        <w:spacing w:line="600" w:lineRule="exact"/>
        <w:ind w:firstLine="645"/>
        <w:jc w:val="left"/>
        <w:rPr>
          <w:rFonts w:ascii="黑体" w:eastAsia="黑体"/>
          <w:color w:val="000000"/>
          <w:sz w:val="32"/>
          <w:szCs w:val="32"/>
        </w:rPr>
      </w:pPr>
      <w:r w:rsidRPr="004F2505">
        <w:rPr>
          <w:rFonts w:ascii="黑体" w:eastAsia="黑体" w:hint="eastAsia"/>
          <w:color w:val="000000"/>
          <w:sz w:val="32"/>
          <w:szCs w:val="32"/>
        </w:rPr>
        <w:t>二、申报材料</w:t>
      </w:r>
    </w:p>
    <w:p w:rsidR="00EA765B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、申请报告。</w:t>
      </w:r>
      <w:r w:rsidRPr="00AB4BF0">
        <w:rPr>
          <w:rFonts w:ascii="仿宋_GB2312" w:eastAsia="仿宋_GB2312" w:hint="eastAsia"/>
          <w:sz w:val="32"/>
          <w:szCs w:val="32"/>
        </w:rPr>
        <w:t>申请单位和相关区域的基本情况</w:t>
      </w:r>
      <w:r>
        <w:rPr>
          <w:rFonts w:ascii="仿宋_GB2312" w:eastAsia="仿宋_GB2312" w:hint="eastAsia"/>
          <w:sz w:val="32"/>
          <w:szCs w:val="32"/>
        </w:rPr>
        <w:t>，含园区基本情况、规模、四至范围，入园企业概况，管理机构</w:t>
      </w:r>
      <w:r w:rsidR="003E4990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等等；</w:t>
      </w:r>
    </w:p>
    <w:p w:rsidR="00EA765B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、台州市</w:t>
      </w:r>
      <w:r w:rsidRPr="00AB4BF0">
        <w:rPr>
          <w:rFonts w:ascii="仿宋_GB2312" w:eastAsia="仿宋_GB2312" w:hint="eastAsia"/>
          <w:sz w:val="32"/>
          <w:szCs w:val="32"/>
        </w:rPr>
        <w:t>生产性服务业综合性园区基本情况表</w:t>
      </w:r>
      <w:r>
        <w:rPr>
          <w:rFonts w:ascii="仿宋_GB2312" w:eastAsia="仿宋_GB2312" w:hint="eastAsia"/>
          <w:sz w:val="32"/>
          <w:szCs w:val="32"/>
        </w:rPr>
        <w:t>（附件）</w:t>
      </w:r>
      <w:r>
        <w:rPr>
          <w:rFonts w:ascii="仿宋_GB2312" w:eastAsia="仿宋_GB2312"/>
          <w:sz w:val="32"/>
          <w:szCs w:val="32"/>
        </w:rPr>
        <w:t xml:space="preserve"> </w:t>
      </w:r>
      <w:r w:rsidRPr="00AB4BF0">
        <w:rPr>
          <w:rFonts w:ascii="仿宋_GB2312" w:eastAsia="仿宋_GB2312" w:hint="eastAsia"/>
          <w:sz w:val="32"/>
          <w:szCs w:val="32"/>
        </w:rPr>
        <w:t>；</w:t>
      </w:r>
    </w:p>
    <w:p w:rsidR="00EA765B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AB4BF0">
        <w:rPr>
          <w:rFonts w:ascii="仿宋_GB2312" w:eastAsia="仿宋_GB2312" w:hint="eastAsia"/>
          <w:sz w:val="32"/>
          <w:szCs w:val="32"/>
        </w:rPr>
        <w:t>四至范围图和用地性质说明；场地租赁的需提供租赁合同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A765B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、园区</w:t>
      </w:r>
      <w:r w:rsidRPr="00AB4BF0">
        <w:rPr>
          <w:rFonts w:ascii="仿宋_GB2312" w:eastAsia="仿宋_GB2312" w:hint="eastAsia"/>
          <w:sz w:val="32"/>
          <w:szCs w:val="32"/>
        </w:rPr>
        <w:t>创建实施方案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、产业发展规划等；</w:t>
      </w:r>
    </w:p>
    <w:p w:rsidR="005A1D81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 w:rsidRPr="00AB4BF0">
        <w:rPr>
          <w:rFonts w:ascii="仿宋_GB2312" w:eastAsia="仿宋_GB2312" w:hint="eastAsia"/>
          <w:sz w:val="32"/>
          <w:szCs w:val="32"/>
        </w:rPr>
        <w:t>园区与企业签订的入园合同复印件；</w:t>
      </w:r>
    </w:p>
    <w:p w:rsidR="00EA765B" w:rsidRDefault="005A1D81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D53AA">
        <w:rPr>
          <w:rFonts w:ascii="仿宋_GB2312" w:eastAsia="仿宋_GB2312" w:hint="eastAsia"/>
          <w:sz w:val="32"/>
          <w:szCs w:val="32"/>
        </w:rPr>
        <w:t>6、</w:t>
      </w:r>
      <w:r w:rsidR="001D53AA" w:rsidRPr="001D53AA">
        <w:rPr>
          <w:rFonts w:ascii="仿宋_GB2312" w:eastAsia="仿宋_GB2312" w:hint="eastAsia"/>
          <w:sz w:val="32"/>
          <w:szCs w:val="32"/>
        </w:rPr>
        <w:t>园区主办方营业执照（政府部门主办的除外）、</w:t>
      </w:r>
      <w:r w:rsidRPr="001D53AA">
        <w:rPr>
          <w:rFonts w:ascii="仿宋_GB2312" w:eastAsia="仿宋_GB2312" w:hint="eastAsia"/>
          <w:sz w:val="32"/>
          <w:szCs w:val="32"/>
        </w:rPr>
        <w:t>入园</w:t>
      </w:r>
      <w:r w:rsidR="00610EBF" w:rsidRPr="001D53AA">
        <w:rPr>
          <w:rFonts w:ascii="仿宋_GB2312" w:eastAsia="仿宋_GB2312" w:hint="eastAsia"/>
          <w:sz w:val="32"/>
          <w:szCs w:val="32"/>
        </w:rPr>
        <w:t>企业营业执照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A765B" w:rsidRDefault="005A1D81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EA765B">
        <w:rPr>
          <w:rFonts w:ascii="仿宋_GB2312" w:eastAsia="仿宋_GB2312" w:hint="eastAsia"/>
          <w:sz w:val="32"/>
          <w:szCs w:val="32"/>
        </w:rPr>
        <w:t>、园区营业收入报表。</w:t>
      </w:r>
      <w:r w:rsidR="00610EBF">
        <w:rPr>
          <w:rFonts w:ascii="仿宋_GB2312" w:eastAsia="仿宋_GB2312" w:hint="eastAsia"/>
          <w:sz w:val="32"/>
          <w:szCs w:val="32"/>
        </w:rPr>
        <w:t>2018年</w:t>
      </w:r>
      <w:r w:rsidR="00EA765B" w:rsidRPr="00AB4BF0">
        <w:rPr>
          <w:rFonts w:ascii="仿宋_GB2312" w:eastAsia="仿宋_GB2312" w:hint="eastAsia"/>
          <w:sz w:val="32"/>
          <w:szCs w:val="32"/>
        </w:rPr>
        <w:t>园区的年营业收入汇总表</w:t>
      </w:r>
      <w:r w:rsidR="001D53AA">
        <w:rPr>
          <w:rFonts w:ascii="仿宋_GB2312" w:eastAsia="仿宋_GB2312" w:hint="eastAsia"/>
          <w:sz w:val="32"/>
          <w:szCs w:val="32"/>
        </w:rPr>
        <w:t>；经税务部门盖章确认的入园企业纳税申报表。</w:t>
      </w:r>
    </w:p>
    <w:p w:rsidR="00EA765B" w:rsidRDefault="005A1D81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 w:rsidR="00EA765B">
        <w:rPr>
          <w:rFonts w:ascii="仿宋_GB2312" w:eastAsia="仿宋_GB2312" w:hint="eastAsia"/>
          <w:sz w:val="32"/>
          <w:szCs w:val="32"/>
        </w:rPr>
        <w:t>、材料真实性的承诺书；</w:t>
      </w:r>
    </w:p>
    <w:p w:rsidR="00173676" w:rsidRDefault="00173676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Pr="0067184B">
        <w:rPr>
          <w:rFonts w:ascii="仿宋_GB2312" w:eastAsia="仿宋_GB2312" w:hint="eastAsia"/>
          <w:sz w:val="32"/>
          <w:szCs w:val="32"/>
        </w:rPr>
        <w:t>近三年未发生重大安全生产责任事故</w:t>
      </w:r>
      <w:r>
        <w:rPr>
          <w:rFonts w:ascii="仿宋_GB2312" w:eastAsia="仿宋_GB2312" w:hint="eastAsia"/>
          <w:sz w:val="32"/>
          <w:szCs w:val="32"/>
        </w:rPr>
        <w:t>的证明；</w:t>
      </w:r>
    </w:p>
    <w:p w:rsidR="00EA765B" w:rsidRPr="00AB4BF0" w:rsidRDefault="00173676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EA765B">
        <w:rPr>
          <w:rFonts w:ascii="仿宋_GB2312" w:eastAsia="仿宋_GB2312" w:hint="eastAsia"/>
          <w:sz w:val="32"/>
          <w:szCs w:val="32"/>
        </w:rPr>
        <w:t>、</w:t>
      </w:r>
      <w:r w:rsidR="00EA765B" w:rsidRPr="00AB4BF0">
        <w:rPr>
          <w:rFonts w:ascii="仿宋_GB2312" w:eastAsia="仿宋_GB2312" w:hint="eastAsia"/>
          <w:sz w:val="32"/>
          <w:szCs w:val="32"/>
        </w:rPr>
        <w:t>其他相关文件。</w:t>
      </w:r>
    </w:p>
    <w:p w:rsidR="00EA765B" w:rsidRPr="004F2505" w:rsidRDefault="00EA765B" w:rsidP="003E4990">
      <w:pPr>
        <w:spacing w:line="60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4F2505">
        <w:rPr>
          <w:rFonts w:ascii="黑体" w:eastAsia="黑体" w:hint="eastAsia"/>
          <w:color w:val="000000"/>
          <w:sz w:val="32"/>
          <w:szCs w:val="32"/>
        </w:rPr>
        <w:t>三、申报程序</w:t>
      </w:r>
    </w:p>
    <w:p w:rsidR="003E4990" w:rsidRPr="0067184B" w:rsidRDefault="003E4990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67184B">
        <w:rPr>
          <w:rFonts w:ascii="仿宋_GB2312" w:eastAsia="仿宋_GB2312" w:hint="eastAsia"/>
          <w:sz w:val="32"/>
          <w:szCs w:val="32"/>
        </w:rPr>
        <w:t>申报单位向所在县市区</w:t>
      </w:r>
      <w:proofErr w:type="gramStart"/>
      <w:r w:rsidRPr="0067184B">
        <w:rPr>
          <w:rFonts w:ascii="仿宋_GB2312" w:eastAsia="仿宋_GB2312" w:hint="eastAsia"/>
          <w:sz w:val="32"/>
          <w:szCs w:val="32"/>
        </w:rPr>
        <w:t>发改</w:t>
      </w:r>
      <w:r w:rsidR="00E043B1">
        <w:rPr>
          <w:rFonts w:ascii="仿宋_GB2312" w:eastAsia="仿宋_GB2312" w:hint="eastAsia"/>
          <w:sz w:val="32"/>
          <w:szCs w:val="32"/>
        </w:rPr>
        <w:t>主管</w:t>
      </w:r>
      <w:proofErr w:type="gramEnd"/>
      <w:r w:rsidRPr="0067184B">
        <w:rPr>
          <w:rFonts w:ascii="仿宋_GB2312" w:eastAsia="仿宋_GB2312" w:hint="eastAsia"/>
          <w:sz w:val="32"/>
          <w:szCs w:val="32"/>
        </w:rPr>
        <w:t>部门提出申请，并提交上述相关申请材料。</w:t>
      </w:r>
    </w:p>
    <w:p w:rsidR="002B57CA" w:rsidRPr="0067184B" w:rsidRDefault="003E4990" w:rsidP="002B57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67184B">
        <w:rPr>
          <w:rFonts w:ascii="仿宋_GB2312" w:eastAsia="仿宋_GB2312" w:hint="eastAsia"/>
          <w:sz w:val="32"/>
          <w:szCs w:val="32"/>
        </w:rPr>
        <w:t>县</w:t>
      </w:r>
      <w:proofErr w:type="gramStart"/>
      <w:r w:rsidRPr="0067184B">
        <w:rPr>
          <w:rFonts w:ascii="仿宋_GB2312" w:eastAsia="仿宋_GB2312" w:hint="eastAsia"/>
          <w:sz w:val="32"/>
          <w:szCs w:val="32"/>
        </w:rPr>
        <w:t>市区发改部门</w:t>
      </w:r>
      <w:proofErr w:type="gramEnd"/>
      <w:r w:rsidRPr="0067184B">
        <w:rPr>
          <w:rFonts w:ascii="仿宋_GB2312" w:eastAsia="仿宋_GB2312" w:hint="eastAsia"/>
          <w:sz w:val="32"/>
          <w:szCs w:val="32"/>
        </w:rPr>
        <w:t>按照生产性服务业的发展要求，会同财政、经信、</w:t>
      </w:r>
      <w:r>
        <w:rPr>
          <w:rFonts w:ascii="仿宋_GB2312" w:eastAsia="仿宋_GB2312" w:hint="eastAsia"/>
          <w:sz w:val="32"/>
          <w:szCs w:val="32"/>
        </w:rPr>
        <w:t>、统计</w:t>
      </w:r>
      <w:r w:rsidRPr="0067184B">
        <w:rPr>
          <w:rFonts w:ascii="仿宋_GB2312" w:eastAsia="仿宋_GB2312" w:hint="eastAsia"/>
          <w:sz w:val="32"/>
          <w:szCs w:val="32"/>
        </w:rPr>
        <w:t>等部门对有关材料进行初审，将审核通过的申请材料报送</w:t>
      </w:r>
      <w:proofErr w:type="gramStart"/>
      <w:r w:rsidRPr="0067184B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="002B57CA">
        <w:rPr>
          <w:rFonts w:ascii="仿宋_GB2312" w:eastAsia="仿宋_GB2312" w:hint="eastAsia"/>
          <w:sz w:val="32"/>
          <w:szCs w:val="32"/>
        </w:rPr>
        <w:t>；上报资料一式两份。</w:t>
      </w:r>
    </w:p>
    <w:p w:rsidR="003E4990" w:rsidRDefault="003E4990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67184B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Pr="0067184B">
        <w:rPr>
          <w:rFonts w:ascii="仿宋_GB2312" w:eastAsia="仿宋_GB2312" w:hint="eastAsia"/>
          <w:sz w:val="32"/>
          <w:szCs w:val="32"/>
        </w:rPr>
        <w:t>发改委收到</w:t>
      </w:r>
      <w:proofErr w:type="gramEnd"/>
      <w:r w:rsidRPr="0067184B">
        <w:rPr>
          <w:rFonts w:ascii="仿宋_GB2312" w:eastAsia="仿宋_GB2312" w:hint="eastAsia"/>
          <w:sz w:val="32"/>
          <w:szCs w:val="32"/>
        </w:rPr>
        <w:t>申报材料后，</w:t>
      </w:r>
      <w:r>
        <w:rPr>
          <w:rFonts w:ascii="仿宋_GB2312" w:eastAsia="仿宋_GB2312" w:hint="eastAsia"/>
          <w:sz w:val="32"/>
          <w:szCs w:val="32"/>
        </w:rPr>
        <w:t>召开评审会，</w:t>
      </w:r>
      <w:r w:rsidRPr="0067184B">
        <w:rPr>
          <w:rFonts w:ascii="仿宋_GB2312" w:eastAsia="仿宋_GB2312" w:hint="eastAsia"/>
          <w:sz w:val="32"/>
          <w:szCs w:val="32"/>
        </w:rPr>
        <w:t>对园区进行分级评定。</w:t>
      </w:r>
      <w:r>
        <w:rPr>
          <w:rFonts w:ascii="仿宋_GB2312" w:eastAsia="仿宋_GB2312" w:hint="eastAsia"/>
          <w:sz w:val="32"/>
          <w:szCs w:val="32"/>
        </w:rPr>
        <w:t>评审会由市</w:t>
      </w:r>
      <w:r w:rsidRPr="0067184B">
        <w:rPr>
          <w:rFonts w:ascii="仿宋_GB2312" w:eastAsia="仿宋_GB2312" w:hint="eastAsia"/>
          <w:sz w:val="32"/>
          <w:szCs w:val="32"/>
        </w:rPr>
        <w:t>财政、经信</w:t>
      </w:r>
      <w:r w:rsidR="008C436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统计</w:t>
      </w:r>
      <w:r w:rsidRPr="0067184B">
        <w:rPr>
          <w:rFonts w:ascii="仿宋_GB2312" w:eastAsia="仿宋_GB2312" w:hint="eastAsia"/>
          <w:sz w:val="32"/>
          <w:szCs w:val="32"/>
        </w:rPr>
        <w:t>等部门</w:t>
      </w:r>
      <w:r>
        <w:rPr>
          <w:rFonts w:ascii="仿宋_GB2312" w:eastAsia="仿宋_GB2312" w:hint="eastAsia"/>
          <w:sz w:val="32"/>
          <w:szCs w:val="32"/>
        </w:rPr>
        <w:t>及有关专家参加。</w:t>
      </w:r>
      <w:r w:rsidRPr="0067184B">
        <w:rPr>
          <w:rFonts w:ascii="仿宋_GB2312" w:eastAsia="仿宋_GB2312" w:hint="eastAsia"/>
          <w:sz w:val="32"/>
          <w:szCs w:val="32"/>
        </w:rPr>
        <w:t xml:space="preserve"> </w:t>
      </w:r>
    </w:p>
    <w:p w:rsidR="00EA765B" w:rsidRPr="004F2505" w:rsidRDefault="00EA765B" w:rsidP="003E4990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4F2505">
        <w:rPr>
          <w:rFonts w:ascii="黑体" w:eastAsia="黑体" w:hint="eastAsia"/>
          <w:sz w:val="32"/>
          <w:szCs w:val="32"/>
        </w:rPr>
        <w:t>四、政策兑现</w:t>
      </w:r>
    </w:p>
    <w:p w:rsidR="00EA765B" w:rsidRDefault="003E4990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EA765B" w:rsidRPr="00B320F0">
        <w:rPr>
          <w:rFonts w:ascii="仿宋_GB2312" w:eastAsia="仿宋_GB2312" w:hint="eastAsia"/>
          <w:sz w:val="32"/>
          <w:szCs w:val="32"/>
        </w:rPr>
        <w:t>《关于加快服务业高质量发展的实施意见》（</w:t>
      </w:r>
      <w:proofErr w:type="gramStart"/>
      <w:r w:rsidR="00EA765B" w:rsidRPr="00B320F0">
        <w:rPr>
          <w:rFonts w:ascii="仿宋_GB2312" w:eastAsia="仿宋_GB2312" w:hint="eastAsia"/>
          <w:sz w:val="32"/>
          <w:szCs w:val="32"/>
        </w:rPr>
        <w:t>台政发</w:t>
      </w:r>
      <w:proofErr w:type="gramEnd"/>
      <w:r w:rsidR="00EA765B" w:rsidRPr="00B320F0">
        <w:rPr>
          <w:rFonts w:ascii="仿宋_GB2312" w:eastAsia="仿宋_GB2312" w:hint="eastAsia"/>
          <w:sz w:val="32"/>
          <w:szCs w:val="32"/>
        </w:rPr>
        <w:t>〔</w:t>
      </w:r>
      <w:r w:rsidR="00EA765B" w:rsidRPr="00B320F0">
        <w:rPr>
          <w:rFonts w:ascii="仿宋_GB2312" w:eastAsia="仿宋_GB2312"/>
          <w:sz w:val="32"/>
          <w:szCs w:val="32"/>
        </w:rPr>
        <w:t>2018</w:t>
      </w:r>
      <w:r w:rsidR="00EA765B" w:rsidRPr="00B320F0">
        <w:rPr>
          <w:rFonts w:ascii="仿宋_GB2312" w:eastAsia="仿宋_GB2312" w:hint="eastAsia"/>
          <w:sz w:val="32"/>
          <w:szCs w:val="32"/>
        </w:rPr>
        <w:t>〕</w:t>
      </w:r>
      <w:r w:rsidR="00EA765B" w:rsidRPr="00B320F0">
        <w:rPr>
          <w:rFonts w:ascii="仿宋_GB2312" w:eastAsia="仿宋_GB2312"/>
          <w:sz w:val="32"/>
          <w:szCs w:val="32"/>
        </w:rPr>
        <w:t>29</w:t>
      </w:r>
      <w:r w:rsidR="00EA765B" w:rsidRPr="00B320F0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文件，对经评审认定的市本级范围</w:t>
      </w:r>
      <w:r w:rsidR="00E043B1">
        <w:rPr>
          <w:rFonts w:ascii="仿宋_GB2312" w:eastAsia="仿宋_GB2312" w:hint="eastAsia"/>
          <w:sz w:val="32"/>
          <w:szCs w:val="32"/>
        </w:rPr>
        <w:t>（椒江区、黄岩区、路桥区、集聚区、开发区）</w:t>
      </w:r>
      <w:r>
        <w:rPr>
          <w:rFonts w:ascii="仿宋_GB2312" w:eastAsia="仿宋_GB2312" w:hint="eastAsia"/>
          <w:sz w:val="32"/>
          <w:szCs w:val="32"/>
        </w:rPr>
        <w:t>的生产性服务业综合性园区</w:t>
      </w:r>
      <w:r w:rsidR="008C4364">
        <w:rPr>
          <w:rFonts w:ascii="仿宋_GB2312" w:eastAsia="仿宋_GB2312" w:hint="eastAsia"/>
          <w:sz w:val="32"/>
          <w:szCs w:val="32"/>
        </w:rPr>
        <w:t>在下个年度</w:t>
      </w:r>
      <w:r w:rsidR="00F6490C">
        <w:rPr>
          <w:rFonts w:ascii="仿宋_GB2312" w:eastAsia="仿宋_GB2312" w:hint="eastAsia"/>
          <w:sz w:val="32"/>
          <w:szCs w:val="32"/>
        </w:rPr>
        <w:t>予以</w:t>
      </w:r>
      <w:r w:rsidR="00EA765B">
        <w:rPr>
          <w:rFonts w:ascii="仿宋_GB2312" w:eastAsia="仿宋_GB2312" w:hint="eastAsia"/>
          <w:sz w:val="32"/>
          <w:szCs w:val="32"/>
        </w:rPr>
        <w:t>兑现。</w:t>
      </w:r>
    </w:p>
    <w:p w:rsidR="00F6490C" w:rsidRPr="004F2505" w:rsidRDefault="00F6490C" w:rsidP="00F6490C">
      <w:pPr>
        <w:spacing w:line="600" w:lineRule="exact"/>
        <w:ind w:firstLine="645"/>
        <w:jc w:val="left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五</w:t>
      </w:r>
      <w:r w:rsidRPr="004F2505">
        <w:rPr>
          <w:rFonts w:ascii="黑体" w:eastAsia="黑体" w:hAnsi="Arial" w:cs="Arial" w:hint="eastAsia"/>
          <w:kern w:val="0"/>
          <w:sz w:val="32"/>
          <w:szCs w:val="32"/>
        </w:rPr>
        <w:t>、申报时间</w:t>
      </w:r>
    </w:p>
    <w:p w:rsidR="00F6490C" w:rsidRDefault="00F6490C" w:rsidP="00F6490C">
      <w:pPr>
        <w:spacing w:line="60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截止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 w:rsidR="001D53AA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C4364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月底</w:t>
      </w:r>
    </w:p>
    <w:p w:rsidR="00EA765B" w:rsidRDefault="00F6490C" w:rsidP="003E4990">
      <w:pPr>
        <w:widowControl/>
        <w:spacing w:line="600" w:lineRule="exact"/>
        <w:ind w:firstLineChars="200" w:firstLine="640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六</w:t>
      </w:r>
      <w:r w:rsidR="00EA765B">
        <w:rPr>
          <w:rFonts w:ascii="黑体" w:eastAsia="黑体" w:hint="eastAsia"/>
          <w:bCs/>
          <w:sz w:val="32"/>
          <w:szCs w:val="32"/>
        </w:rPr>
        <w:t>、其他</w:t>
      </w:r>
    </w:p>
    <w:p w:rsidR="00EA765B" w:rsidRPr="00B320F0" w:rsidRDefault="00C622B3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A765B" w:rsidRPr="00B320F0">
        <w:rPr>
          <w:rFonts w:ascii="仿宋_GB2312" w:eastAsia="仿宋_GB2312" w:hint="eastAsia"/>
          <w:sz w:val="32"/>
          <w:szCs w:val="32"/>
        </w:rPr>
        <w:t>违规责任。各申报单位在申报过程中有弄虚作假</w:t>
      </w:r>
      <w:proofErr w:type="gramStart"/>
      <w:r w:rsidR="00EA765B" w:rsidRPr="00B320F0">
        <w:rPr>
          <w:rFonts w:ascii="仿宋_GB2312" w:eastAsia="仿宋_GB2312" w:hint="eastAsia"/>
          <w:sz w:val="32"/>
          <w:szCs w:val="32"/>
        </w:rPr>
        <w:t>骗取市</w:t>
      </w:r>
      <w:proofErr w:type="gramEnd"/>
      <w:r w:rsidR="00EA765B" w:rsidRPr="00B320F0">
        <w:rPr>
          <w:rFonts w:ascii="仿宋_GB2312" w:eastAsia="仿宋_GB2312" w:hint="eastAsia"/>
          <w:sz w:val="32"/>
          <w:szCs w:val="32"/>
        </w:rPr>
        <w:t>现代服务业发展引导资金情况的，除全额追回补助奖励资金外，</w:t>
      </w:r>
      <w:r w:rsidR="00EA765B" w:rsidRPr="00B320F0">
        <w:rPr>
          <w:rFonts w:ascii="仿宋_GB2312" w:eastAsia="仿宋_GB2312" w:hint="eastAsia"/>
          <w:sz w:val="32"/>
          <w:szCs w:val="32"/>
        </w:rPr>
        <w:lastRenderedPageBreak/>
        <w:t>今后一律取消再次申报的资格，并按《财政违法行为处罚处分条例》（国务院令第</w:t>
      </w:r>
      <w:r w:rsidR="00EA765B" w:rsidRPr="00B320F0">
        <w:rPr>
          <w:rFonts w:ascii="仿宋_GB2312" w:eastAsia="仿宋_GB2312"/>
          <w:sz w:val="32"/>
          <w:szCs w:val="32"/>
        </w:rPr>
        <w:t>427</w:t>
      </w:r>
      <w:r w:rsidR="00EA765B" w:rsidRPr="00B320F0">
        <w:rPr>
          <w:rFonts w:ascii="仿宋_GB2312" w:eastAsia="仿宋_GB2312" w:hint="eastAsia"/>
          <w:sz w:val="32"/>
          <w:szCs w:val="32"/>
        </w:rPr>
        <w:t>号）等法律法规进行查处。</w:t>
      </w:r>
    </w:p>
    <w:p w:rsidR="00EA765B" w:rsidRPr="00B320F0" w:rsidRDefault="00C622B3" w:rsidP="00C622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A765B" w:rsidRPr="00B320F0">
        <w:rPr>
          <w:rFonts w:ascii="仿宋_GB2312" w:eastAsia="仿宋_GB2312" w:hint="eastAsia"/>
          <w:sz w:val="32"/>
          <w:szCs w:val="32"/>
        </w:rPr>
        <w:t>绩效评审。</w:t>
      </w:r>
      <w:proofErr w:type="gramStart"/>
      <w:r w:rsidR="00EA765B" w:rsidRPr="00B320F0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="00EA765B" w:rsidRPr="00B320F0">
        <w:rPr>
          <w:rFonts w:ascii="仿宋_GB2312" w:eastAsia="仿宋_GB2312" w:hint="eastAsia"/>
          <w:sz w:val="32"/>
          <w:szCs w:val="32"/>
        </w:rPr>
        <w:t>、财政局将定期对资金的使用情况进行绩效评价。</w:t>
      </w:r>
    </w:p>
    <w:p w:rsidR="00EA765B" w:rsidRPr="00B320F0" w:rsidRDefault="00C622B3" w:rsidP="00C622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EA765B" w:rsidRPr="00B320F0">
        <w:rPr>
          <w:rFonts w:ascii="仿宋_GB2312" w:eastAsia="仿宋_GB2312" w:hint="eastAsia"/>
          <w:sz w:val="32"/>
          <w:szCs w:val="32"/>
        </w:rPr>
        <w:t>文件表格下载网址：</w:t>
      </w:r>
      <w:r w:rsidR="00EA765B">
        <w:rPr>
          <w:rFonts w:ascii="仿宋_GB2312" w:eastAsia="仿宋_GB2312" w:hint="eastAsia"/>
          <w:sz w:val="32"/>
          <w:szCs w:val="32"/>
        </w:rPr>
        <w:t>台州</w:t>
      </w:r>
      <w:proofErr w:type="gramStart"/>
      <w:r w:rsidR="00EA765B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="00EA765B">
        <w:rPr>
          <w:rFonts w:ascii="仿宋_GB2312" w:eastAsia="仿宋_GB2312" w:hint="eastAsia"/>
          <w:sz w:val="32"/>
          <w:szCs w:val="32"/>
        </w:rPr>
        <w:t>官方网站“现代服务业”专栏</w:t>
      </w:r>
    </w:p>
    <w:p w:rsidR="00EA765B" w:rsidRPr="00B320F0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22B3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20F0">
        <w:rPr>
          <w:rFonts w:ascii="仿宋_GB2312" w:eastAsia="仿宋_GB2312" w:hint="eastAsia"/>
          <w:sz w:val="32"/>
          <w:szCs w:val="32"/>
        </w:rPr>
        <w:t>联系人：台州</w:t>
      </w:r>
      <w:proofErr w:type="gramStart"/>
      <w:r w:rsidRPr="00B320F0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Pr="00B320F0">
        <w:rPr>
          <w:rFonts w:ascii="仿宋_GB2312" w:eastAsia="仿宋_GB2312"/>
          <w:sz w:val="32"/>
          <w:szCs w:val="32"/>
        </w:rPr>
        <w:t xml:space="preserve"> </w:t>
      </w:r>
      <w:r w:rsidRPr="00B320F0">
        <w:rPr>
          <w:rFonts w:ascii="仿宋_GB2312" w:eastAsia="仿宋_GB2312" w:hint="eastAsia"/>
          <w:sz w:val="32"/>
          <w:szCs w:val="32"/>
        </w:rPr>
        <w:t>胡少笠</w:t>
      </w:r>
      <w:r w:rsidRPr="00B320F0">
        <w:rPr>
          <w:rFonts w:ascii="仿宋_GB2312" w:eastAsia="仿宋_GB2312"/>
          <w:sz w:val="32"/>
          <w:szCs w:val="32"/>
        </w:rPr>
        <w:t xml:space="preserve">  </w:t>
      </w:r>
      <w:r w:rsidRPr="00B320F0">
        <w:rPr>
          <w:rFonts w:ascii="仿宋_GB2312" w:eastAsia="仿宋_GB2312" w:hint="eastAsia"/>
          <w:sz w:val="32"/>
          <w:szCs w:val="32"/>
        </w:rPr>
        <w:t>电话：</w:t>
      </w:r>
      <w:r w:rsidRPr="00B320F0">
        <w:rPr>
          <w:rFonts w:ascii="仿宋_GB2312" w:eastAsia="仿宋_GB2312"/>
          <w:sz w:val="32"/>
          <w:szCs w:val="32"/>
        </w:rPr>
        <w:t xml:space="preserve">88511676 </w:t>
      </w:r>
    </w:p>
    <w:p w:rsidR="00EA765B" w:rsidRPr="00B320F0" w:rsidRDefault="00C622B3" w:rsidP="00C622B3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320F0">
        <w:rPr>
          <w:rFonts w:ascii="仿宋_GB2312" w:eastAsia="仿宋_GB2312" w:hint="eastAsia"/>
          <w:sz w:val="32"/>
          <w:szCs w:val="32"/>
        </w:rPr>
        <w:t>邮箱：</w:t>
      </w:r>
      <w:r w:rsidRPr="004F2505">
        <w:rPr>
          <w:rFonts w:ascii="仿宋_GB2312" w:eastAsia="仿宋_GB2312"/>
          <w:sz w:val="32"/>
          <w:szCs w:val="32"/>
        </w:rPr>
        <w:t>tzfwyb@163.com</w:t>
      </w:r>
    </w:p>
    <w:p w:rsidR="00EA765B" w:rsidRPr="00B320F0" w:rsidRDefault="00EA765B" w:rsidP="003E4990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320F0">
        <w:rPr>
          <w:rFonts w:ascii="仿宋_GB2312" w:eastAsia="仿宋_GB2312" w:hint="eastAsia"/>
          <w:sz w:val="32"/>
          <w:szCs w:val="32"/>
        </w:rPr>
        <w:t>台州市财政局</w:t>
      </w:r>
      <w:r w:rsidRPr="00B320F0">
        <w:rPr>
          <w:rFonts w:ascii="仿宋_GB2312" w:eastAsia="仿宋_GB2312"/>
          <w:sz w:val="32"/>
          <w:szCs w:val="32"/>
        </w:rPr>
        <w:t xml:space="preserve"> </w:t>
      </w:r>
      <w:r w:rsidRPr="00B320F0">
        <w:rPr>
          <w:rFonts w:ascii="仿宋_GB2312" w:eastAsia="仿宋_GB2312" w:hint="eastAsia"/>
          <w:sz w:val="32"/>
          <w:szCs w:val="32"/>
        </w:rPr>
        <w:t>汪志伟</w:t>
      </w:r>
      <w:r w:rsidRPr="00B320F0">
        <w:rPr>
          <w:rFonts w:ascii="仿宋_GB2312" w:eastAsia="仿宋_GB2312"/>
          <w:sz w:val="32"/>
          <w:szCs w:val="32"/>
        </w:rPr>
        <w:t xml:space="preserve">  </w:t>
      </w:r>
      <w:r w:rsidRPr="00B320F0">
        <w:rPr>
          <w:rFonts w:ascii="仿宋_GB2312" w:eastAsia="仿宋_GB2312" w:hint="eastAsia"/>
          <w:sz w:val="32"/>
          <w:szCs w:val="32"/>
        </w:rPr>
        <w:t>电话：</w:t>
      </w:r>
      <w:r w:rsidRPr="00B320F0">
        <w:rPr>
          <w:rFonts w:ascii="仿宋_GB2312" w:eastAsia="仿宋_GB2312"/>
          <w:sz w:val="32"/>
          <w:szCs w:val="32"/>
        </w:rPr>
        <w:t>88209529</w:t>
      </w:r>
    </w:p>
    <w:p w:rsidR="00EA765B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765B" w:rsidRPr="00B320F0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765B" w:rsidRPr="00B320F0" w:rsidRDefault="00EA765B" w:rsidP="003E49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765B" w:rsidRPr="00B320F0" w:rsidRDefault="00EA765B" w:rsidP="003E4990">
      <w:pPr>
        <w:spacing w:line="60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0F3158">
        <w:rPr>
          <w:rFonts w:ascii="Times New Roman" w:eastAsia="仿宋_GB2312" w:hAnsi="Times New Roman" w:hint="eastAsia"/>
          <w:sz w:val="32"/>
          <w:szCs w:val="32"/>
        </w:rPr>
        <w:t>台州市现代服务业发展工作领导小组办公室</w:t>
      </w:r>
    </w:p>
    <w:p w:rsidR="00EA765B" w:rsidRDefault="00EA765B" w:rsidP="003E4990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 w:rsidRPr="00B320F0">
        <w:rPr>
          <w:rFonts w:ascii="仿宋_GB2312" w:eastAsia="仿宋_GB2312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9"/>
        </w:smartTagPr>
        <w:r w:rsidRPr="00B320F0">
          <w:rPr>
            <w:rFonts w:ascii="仿宋_GB2312" w:eastAsia="仿宋_GB2312"/>
            <w:sz w:val="32"/>
            <w:szCs w:val="32"/>
          </w:rPr>
          <w:t>2019</w:t>
        </w:r>
        <w:r w:rsidRPr="00B320F0">
          <w:rPr>
            <w:rFonts w:ascii="仿宋_GB2312" w:eastAsia="仿宋_GB2312" w:hint="eastAsia"/>
            <w:sz w:val="32"/>
            <w:szCs w:val="32"/>
          </w:rPr>
          <w:t>年</w:t>
        </w:r>
        <w:r w:rsidRPr="00B320F0">
          <w:rPr>
            <w:rFonts w:ascii="仿宋_GB2312" w:eastAsia="仿宋_GB2312"/>
            <w:sz w:val="32"/>
            <w:szCs w:val="32"/>
          </w:rPr>
          <w:t>1</w:t>
        </w:r>
        <w:r w:rsidRPr="00B320F0">
          <w:rPr>
            <w:rFonts w:ascii="仿宋_GB2312" w:eastAsia="仿宋_GB2312" w:hint="eastAsia"/>
            <w:sz w:val="32"/>
            <w:szCs w:val="32"/>
          </w:rPr>
          <w:t>月</w:t>
        </w:r>
        <w:r w:rsidRPr="00B320F0">
          <w:rPr>
            <w:rFonts w:ascii="仿宋_GB2312" w:eastAsia="仿宋_GB2312"/>
            <w:sz w:val="32"/>
            <w:szCs w:val="32"/>
          </w:rPr>
          <w:t xml:space="preserve">2 </w:t>
        </w:r>
      </w:smartTag>
      <w:r w:rsidRPr="00B320F0">
        <w:rPr>
          <w:rFonts w:ascii="仿宋_GB2312" w:eastAsia="仿宋_GB2312" w:hint="eastAsia"/>
          <w:sz w:val="32"/>
          <w:szCs w:val="32"/>
        </w:rPr>
        <w:t>日</w:t>
      </w:r>
    </w:p>
    <w:p w:rsidR="00EA765B" w:rsidRPr="00B66D2F" w:rsidRDefault="00EA765B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</w:p>
    <w:p w:rsidR="00EA765B" w:rsidRDefault="00EA765B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</w:p>
    <w:p w:rsidR="00EA765B" w:rsidRDefault="00EA765B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</w:p>
    <w:p w:rsidR="00F6490C" w:rsidRDefault="00F6490C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</w:p>
    <w:p w:rsidR="005D4756" w:rsidRDefault="005D4756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</w:p>
    <w:p w:rsidR="005D4756" w:rsidRDefault="005D4756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</w:p>
    <w:p w:rsidR="00EA765B" w:rsidRPr="00AB4BF0" w:rsidRDefault="00EA765B" w:rsidP="00CA214F">
      <w:pPr>
        <w:widowControl/>
        <w:spacing w:line="60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附件</w:t>
      </w:r>
    </w:p>
    <w:p w:rsidR="00EA765B" w:rsidRPr="00AB4BF0" w:rsidRDefault="00EA765B" w:rsidP="00CA214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AB4BF0">
        <w:rPr>
          <w:rFonts w:ascii="方正小标宋简体" w:eastAsia="方正小标宋简体" w:hint="eastAsia"/>
          <w:sz w:val="40"/>
          <w:szCs w:val="40"/>
        </w:rPr>
        <w:t>台州市生产性服务业综合性园区基本情况表</w:t>
      </w:r>
    </w:p>
    <w:p w:rsidR="00EA765B" w:rsidRDefault="00EA765B" w:rsidP="003E4990">
      <w:pPr>
        <w:spacing w:line="600" w:lineRule="exact"/>
        <w:ind w:right="240" w:firstLineChars="200" w:firstLine="480"/>
        <w:jc w:val="right"/>
        <w:rPr>
          <w:rFonts w:ascii="仿宋_GB2312" w:eastAsia="仿宋_GB2312"/>
          <w:sz w:val="24"/>
        </w:rPr>
      </w:pPr>
      <w:r w:rsidRPr="00AB4BF0">
        <w:rPr>
          <w:rFonts w:ascii="仿宋_GB2312" w:eastAsia="仿宋_GB2312" w:hint="eastAsia"/>
          <w:sz w:val="24"/>
        </w:rPr>
        <w:t>单位：元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8"/>
        <w:gridCol w:w="2298"/>
        <w:gridCol w:w="2201"/>
        <w:gridCol w:w="2160"/>
      </w:tblGrid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D05DFA" w:rsidRDefault="00EA765B" w:rsidP="00471F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园区名称</w:t>
            </w:r>
          </w:p>
        </w:tc>
        <w:tc>
          <w:tcPr>
            <w:tcW w:w="2298" w:type="dxa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EA765B" w:rsidRPr="00D05DFA" w:rsidRDefault="00EA765B" w:rsidP="00471F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160" w:type="dxa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493A97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管理机构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493A97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地点（四至范围）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493A97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493A97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涵盖的</w:t>
            </w:r>
          </w:p>
          <w:p w:rsidR="00EA765B" w:rsidRPr="00493A97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493A97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493A97" w:rsidRDefault="001D53AA" w:rsidP="00471FBE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</w:t>
            </w:r>
            <w:r w:rsidR="00EA765B"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入园企业及</w:t>
            </w:r>
          </w:p>
          <w:p w:rsidR="00EA765B" w:rsidRPr="00D05DFA" w:rsidRDefault="00EA765B" w:rsidP="00471F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入园签约时间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493A97" w:rsidRDefault="001D53AA" w:rsidP="00471FB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</w:t>
            </w:r>
            <w:r w:rsidR="00EA765B"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入园企业的</w:t>
            </w:r>
          </w:p>
          <w:p w:rsidR="00EA765B" w:rsidRPr="00D05DFA" w:rsidRDefault="00EA765B" w:rsidP="00471FB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D05DFA" w:rsidRDefault="00EA765B" w:rsidP="00471F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9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园区总营业务收入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765B" w:rsidRPr="00D05DFA" w:rsidTr="00F6490C">
        <w:trPr>
          <w:trHeight w:val="1062"/>
        </w:trPr>
        <w:tc>
          <w:tcPr>
            <w:tcW w:w="2408" w:type="dxa"/>
            <w:vAlign w:val="center"/>
          </w:tcPr>
          <w:p w:rsidR="00EA765B" w:rsidRPr="00493A97" w:rsidRDefault="00EA765B" w:rsidP="00471FBE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园区申报类型（孵化型、成长型、高端型）</w:t>
            </w:r>
          </w:p>
        </w:tc>
        <w:tc>
          <w:tcPr>
            <w:tcW w:w="6659" w:type="dxa"/>
            <w:gridSpan w:val="3"/>
            <w:vAlign w:val="center"/>
          </w:tcPr>
          <w:p w:rsidR="00EA765B" w:rsidRPr="00D05DFA" w:rsidRDefault="00EA765B" w:rsidP="00471FB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EA765B" w:rsidRDefault="00EA765B" w:rsidP="004F2505">
      <w:pPr>
        <w:jc w:val="left"/>
      </w:pPr>
    </w:p>
    <w:p w:rsidR="00EA765B" w:rsidRDefault="00EA765B" w:rsidP="004F2505">
      <w:pPr>
        <w:jc w:val="left"/>
      </w:pPr>
    </w:p>
    <w:p w:rsidR="00EA765B" w:rsidRDefault="00EA765B" w:rsidP="004F2505">
      <w:pPr>
        <w:jc w:val="left"/>
      </w:pPr>
    </w:p>
    <w:p w:rsidR="00EA765B" w:rsidRDefault="00EA765B" w:rsidP="004F2505">
      <w:pPr>
        <w:jc w:val="left"/>
      </w:pPr>
    </w:p>
    <w:p w:rsidR="00EA765B" w:rsidRPr="000F3158" w:rsidRDefault="00A47E01" w:rsidP="003E4990">
      <w:pPr>
        <w:spacing w:line="520" w:lineRule="exact"/>
        <w:ind w:firstLineChars="100" w:firstLine="210"/>
        <w:rPr>
          <w:rFonts w:ascii="Times New Roman" w:eastAsia="仿宋_GB2312" w:hAnsi="Times New Roman"/>
          <w:spacing w:val="-8"/>
          <w:sz w:val="28"/>
          <w:szCs w:val="28"/>
        </w:rPr>
      </w:pPr>
      <w:r w:rsidRPr="00A47E01">
        <w:rPr>
          <w:noProof/>
        </w:rPr>
        <w:pict>
          <v:rect id="_x0000_s1028" style="position:absolute;left:0;text-align:left;margin-left:81pt;margin-top:39.6pt;width:60.6pt;height:45.75pt;z-index:251662336" strokecolor="white"/>
        </w:pict>
      </w:r>
      <w:r w:rsidRPr="00A47E01">
        <w:rPr>
          <w:noProof/>
        </w:rPr>
        <w:pict>
          <v:rect id="_x0000_s1029" style="position:absolute;left:0;text-align:left;margin-left:30.3pt;margin-top:46.75pt;width:60.6pt;height:45.75pt;z-index:251661312" strokecolor="white"/>
        </w:pict>
      </w:r>
      <w:r w:rsidRPr="00A47E01">
        <w:rPr>
          <w:noProof/>
        </w:rPr>
        <w:pict>
          <v:rect id="_x0000_s1030" style="position:absolute;left:0;text-align:left;margin-left:393.9pt;margin-top:31.5pt;width:60.6pt;height:45.75pt;z-index:251660288" strokecolor="white"/>
        </w:pict>
      </w:r>
      <w:r w:rsidRPr="00A47E01">
        <w:rPr>
          <w:noProof/>
        </w:rPr>
        <w:pict>
          <v:rect id="_x0000_s1031" style="position:absolute;left:0;text-align:left;margin-left:243pt;margin-top:58.75pt;width:63pt;height:31.2pt;z-index:251658240" strokecolor="white"/>
        </w:pict>
      </w:r>
      <w:r w:rsidRPr="00A47E01">
        <w:rPr>
          <w:noProof/>
        </w:rPr>
        <w:pict>
          <v:rect id="_x0000_s1032" style="position:absolute;left:0;text-align:left;margin-left:126pt;margin-top:41pt;width:45pt;height:31.2pt;z-index:251657216" strokecolor="white"/>
        </w:pict>
      </w:r>
      <w:r w:rsidRPr="00A47E01">
        <w:rPr>
          <w:noProof/>
        </w:rPr>
        <w:pict>
          <v:line id="_x0000_s1033" style="position:absolute;left:0;text-align:left;z-index:251655168" from="0,4.05pt" to="442.5pt,4.05pt" strokeweight="1pt"/>
        </w:pict>
      </w:r>
      <w:r w:rsidRPr="00A47E01">
        <w:rPr>
          <w:noProof/>
        </w:rPr>
        <w:pict>
          <v:line id="_x0000_s1034" style="position:absolute;left:0;text-align:left;z-index:251656192" from="0,26.1pt" to="442.5pt,26.1pt" strokeweight="1pt"/>
        </w:pict>
      </w:r>
      <w:r w:rsidR="00EA765B" w:rsidRPr="000F3158">
        <w:rPr>
          <w:rFonts w:ascii="Times New Roman" w:eastAsia="仿宋_GB2312" w:hAnsi="Times New Roman" w:hint="eastAsia"/>
          <w:spacing w:val="-8"/>
          <w:sz w:val="28"/>
          <w:szCs w:val="28"/>
        </w:rPr>
        <w:t>台州市现代服务业发展工作领导小组办公室</w:t>
      </w:r>
      <w:r w:rsidR="00EA765B" w:rsidRPr="000F3158">
        <w:rPr>
          <w:rFonts w:ascii="Times New Roman" w:eastAsia="仿宋_GB2312" w:hAnsi="Times New Roman"/>
          <w:spacing w:val="-8"/>
          <w:sz w:val="28"/>
          <w:szCs w:val="28"/>
        </w:rPr>
        <w:t xml:space="preserve">     </w:t>
      </w:r>
      <w:r w:rsidR="00EA765B">
        <w:rPr>
          <w:rFonts w:ascii="Times New Roman" w:eastAsia="仿宋_GB2312" w:hAnsi="Times New Roman"/>
          <w:spacing w:val="-8"/>
          <w:sz w:val="28"/>
          <w:szCs w:val="28"/>
        </w:rPr>
        <w:t xml:space="preserve">   </w:t>
      </w:r>
      <w:r w:rsidR="00EA765B" w:rsidRPr="000F3158">
        <w:rPr>
          <w:rFonts w:ascii="Times New Roman" w:eastAsia="仿宋_GB2312" w:hAnsi="Times New Roman"/>
          <w:spacing w:val="-8"/>
          <w:sz w:val="28"/>
          <w:szCs w:val="28"/>
        </w:rPr>
        <w:t>201</w:t>
      </w:r>
      <w:r w:rsidR="00EA765B">
        <w:rPr>
          <w:rFonts w:ascii="Times New Roman" w:eastAsia="仿宋_GB2312" w:hAnsi="Times New Roman"/>
          <w:spacing w:val="-8"/>
          <w:sz w:val="28"/>
          <w:szCs w:val="28"/>
        </w:rPr>
        <w:t>9</w:t>
      </w:r>
      <w:r w:rsidR="00EA765B" w:rsidRPr="000F3158">
        <w:rPr>
          <w:rFonts w:ascii="Times New Roman" w:eastAsia="仿宋_GB2312" w:hAnsi="Times New Roman" w:hint="eastAsia"/>
          <w:spacing w:val="-8"/>
          <w:sz w:val="28"/>
          <w:szCs w:val="28"/>
        </w:rPr>
        <w:t>年</w:t>
      </w:r>
      <w:r w:rsidR="00EA765B">
        <w:rPr>
          <w:rFonts w:ascii="Times New Roman" w:eastAsia="仿宋_GB2312" w:hAnsi="Times New Roman"/>
          <w:spacing w:val="-8"/>
          <w:sz w:val="28"/>
          <w:szCs w:val="28"/>
        </w:rPr>
        <w:t>1</w:t>
      </w:r>
      <w:r w:rsidR="00EA765B" w:rsidRPr="000F3158">
        <w:rPr>
          <w:rFonts w:ascii="Times New Roman" w:eastAsia="仿宋_GB2312" w:hAnsi="Times New Roman" w:hint="eastAsia"/>
          <w:spacing w:val="-8"/>
          <w:sz w:val="28"/>
          <w:szCs w:val="28"/>
        </w:rPr>
        <w:t>月</w:t>
      </w:r>
      <w:r w:rsidR="00EA765B">
        <w:rPr>
          <w:rFonts w:ascii="Times New Roman" w:eastAsia="仿宋_GB2312" w:hAnsi="Times New Roman"/>
          <w:spacing w:val="-8"/>
          <w:sz w:val="28"/>
          <w:szCs w:val="28"/>
        </w:rPr>
        <w:t>2</w:t>
      </w:r>
      <w:r w:rsidR="00EA765B" w:rsidRPr="000F3158">
        <w:rPr>
          <w:rFonts w:ascii="Times New Roman" w:eastAsia="仿宋_GB2312" w:hAnsi="Times New Roman" w:hint="eastAsia"/>
          <w:spacing w:val="-8"/>
          <w:sz w:val="28"/>
          <w:szCs w:val="28"/>
        </w:rPr>
        <w:t>日印发</w:t>
      </w:r>
    </w:p>
    <w:p w:rsidR="00EA765B" w:rsidRPr="003A5ED3" w:rsidRDefault="00A47E01" w:rsidP="004F2505">
      <w:pPr>
        <w:jc w:val="left"/>
      </w:pPr>
      <w:r>
        <w:rPr>
          <w:noProof/>
        </w:rPr>
        <w:pict>
          <v:rect id="_x0000_s1035" style="position:absolute;margin-left:135pt;margin-top:7.1pt;width:45.45pt;height:30.5pt;z-index:251659264" strokecolor="white"/>
        </w:pict>
      </w:r>
    </w:p>
    <w:sectPr w:rsidR="00EA765B" w:rsidRPr="003A5ED3" w:rsidSect="00471FBE">
      <w:footerReference w:type="even" r:id="rId6"/>
      <w:footerReference w:type="default" r:id="rId7"/>
      <w:pgSz w:w="11906" w:h="16838" w:code="9"/>
      <w:pgMar w:top="2098" w:right="1588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81" w:rsidRDefault="00440281">
      <w:r>
        <w:separator/>
      </w:r>
    </w:p>
  </w:endnote>
  <w:endnote w:type="continuationSeparator" w:id="0">
    <w:p w:rsidR="00440281" w:rsidRDefault="0044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B" w:rsidRDefault="00A47E01" w:rsidP="00296D41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A76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65B" w:rsidRDefault="00EA765B" w:rsidP="00471FB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B" w:rsidRPr="00471FBE" w:rsidRDefault="00EA765B" w:rsidP="00296D41">
    <w:pPr>
      <w:pStyle w:val="a5"/>
      <w:framePr w:wrap="around" w:vAnchor="text" w:hAnchor="margin" w:xAlign="outside" w:y="1"/>
      <w:rPr>
        <w:rStyle w:val="a6"/>
        <w:rFonts w:ascii="Times New Roman" w:hAnsi="Times New Roman"/>
        <w:sz w:val="24"/>
        <w:szCs w:val="24"/>
        <w:vertAlign w:val="superscript"/>
      </w:rPr>
    </w:pPr>
    <w:r>
      <w:rPr>
        <w:rStyle w:val="a6"/>
        <w:rFonts w:ascii="Times New Roman" w:hAnsi="Times New Roman"/>
        <w:sz w:val="24"/>
        <w:szCs w:val="24"/>
      </w:rPr>
      <w:t>—</w:t>
    </w:r>
    <w:r w:rsidR="00A47E01" w:rsidRPr="00471FBE">
      <w:rPr>
        <w:rStyle w:val="a6"/>
        <w:rFonts w:ascii="Times New Roman" w:hAnsi="Times New Roman"/>
        <w:sz w:val="24"/>
        <w:szCs w:val="24"/>
      </w:rPr>
      <w:fldChar w:fldCharType="begin"/>
    </w:r>
    <w:r w:rsidRPr="00471FB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="00A47E01" w:rsidRPr="00471FBE">
      <w:rPr>
        <w:rStyle w:val="a6"/>
        <w:rFonts w:ascii="Times New Roman" w:hAnsi="Times New Roman"/>
        <w:sz w:val="24"/>
        <w:szCs w:val="24"/>
      </w:rPr>
      <w:fldChar w:fldCharType="separate"/>
    </w:r>
    <w:r w:rsidR="00084B2D">
      <w:rPr>
        <w:rStyle w:val="a6"/>
        <w:rFonts w:ascii="Times New Roman" w:hAnsi="Times New Roman"/>
        <w:noProof/>
        <w:sz w:val="24"/>
        <w:szCs w:val="24"/>
      </w:rPr>
      <w:t>1</w:t>
    </w:r>
    <w:r w:rsidR="00A47E01" w:rsidRPr="00471FBE">
      <w:rPr>
        <w:rStyle w:val="a6"/>
        <w:rFonts w:ascii="Times New Roman" w:hAnsi="Times New Roman"/>
        <w:sz w:val="24"/>
        <w:szCs w:val="24"/>
      </w:rPr>
      <w:fldChar w:fldCharType="end"/>
    </w:r>
    <w:r>
      <w:rPr>
        <w:rStyle w:val="a6"/>
        <w:rFonts w:ascii="Times New Roman" w:hAnsi="Times New Roman"/>
        <w:sz w:val="24"/>
        <w:szCs w:val="24"/>
      </w:rPr>
      <w:t>—</w:t>
    </w:r>
  </w:p>
  <w:p w:rsidR="00EA765B" w:rsidRDefault="00EA765B" w:rsidP="00471FB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81" w:rsidRDefault="00440281">
      <w:r>
        <w:separator/>
      </w:r>
    </w:p>
  </w:footnote>
  <w:footnote w:type="continuationSeparator" w:id="0">
    <w:p w:rsidR="00440281" w:rsidRDefault="00440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ED3"/>
    <w:rsid w:val="00084B2D"/>
    <w:rsid w:val="00085591"/>
    <w:rsid w:val="00092F25"/>
    <w:rsid w:val="000F3158"/>
    <w:rsid w:val="001634C8"/>
    <w:rsid w:val="00173676"/>
    <w:rsid w:val="001A3B33"/>
    <w:rsid w:val="001D53AA"/>
    <w:rsid w:val="00296D41"/>
    <w:rsid w:val="002B57CA"/>
    <w:rsid w:val="002C4FFD"/>
    <w:rsid w:val="002F26E4"/>
    <w:rsid w:val="00346F2E"/>
    <w:rsid w:val="00346F62"/>
    <w:rsid w:val="003A5ED3"/>
    <w:rsid w:val="003D4FB0"/>
    <w:rsid w:val="003E4990"/>
    <w:rsid w:val="00440281"/>
    <w:rsid w:val="0045449A"/>
    <w:rsid w:val="00471FBE"/>
    <w:rsid w:val="00493A97"/>
    <w:rsid w:val="004F2505"/>
    <w:rsid w:val="0055641C"/>
    <w:rsid w:val="005A1D81"/>
    <w:rsid w:val="005D4756"/>
    <w:rsid w:val="005F1364"/>
    <w:rsid w:val="00602C96"/>
    <w:rsid w:val="00610EBF"/>
    <w:rsid w:val="00633A2C"/>
    <w:rsid w:val="00731F8B"/>
    <w:rsid w:val="008042FC"/>
    <w:rsid w:val="00812A40"/>
    <w:rsid w:val="0087622B"/>
    <w:rsid w:val="008A25DB"/>
    <w:rsid w:val="008C4364"/>
    <w:rsid w:val="009016F0"/>
    <w:rsid w:val="009173C9"/>
    <w:rsid w:val="009302E0"/>
    <w:rsid w:val="00957D69"/>
    <w:rsid w:val="00996ECB"/>
    <w:rsid w:val="009B297E"/>
    <w:rsid w:val="009C4663"/>
    <w:rsid w:val="00A24CA1"/>
    <w:rsid w:val="00A47E01"/>
    <w:rsid w:val="00AB4BF0"/>
    <w:rsid w:val="00AB61B5"/>
    <w:rsid w:val="00B320F0"/>
    <w:rsid w:val="00B66D2F"/>
    <w:rsid w:val="00B8514E"/>
    <w:rsid w:val="00C622B3"/>
    <w:rsid w:val="00CA214F"/>
    <w:rsid w:val="00CA62E6"/>
    <w:rsid w:val="00CF5D68"/>
    <w:rsid w:val="00D05DFA"/>
    <w:rsid w:val="00D738E8"/>
    <w:rsid w:val="00D8736C"/>
    <w:rsid w:val="00D968F0"/>
    <w:rsid w:val="00E043B1"/>
    <w:rsid w:val="00E12798"/>
    <w:rsid w:val="00EA765B"/>
    <w:rsid w:val="00ED46DC"/>
    <w:rsid w:val="00EF35E5"/>
    <w:rsid w:val="00F420CE"/>
    <w:rsid w:val="00F50ADA"/>
    <w:rsid w:val="00F6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ED3"/>
    <w:pPr>
      <w:ind w:firstLineChars="200" w:firstLine="420"/>
    </w:pPr>
  </w:style>
  <w:style w:type="character" w:styleId="a4">
    <w:name w:val="Hyperlink"/>
    <w:basedOn w:val="a0"/>
    <w:uiPriority w:val="99"/>
    <w:rsid w:val="004F2505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47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D61040"/>
    <w:rPr>
      <w:sz w:val="18"/>
      <w:szCs w:val="18"/>
    </w:rPr>
  </w:style>
  <w:style w:type="character" w:styleId="a6">
    <w:name w:val="page number"/>
    <w:basedOn w:val="a0"/>
    <w:uiPriority w:val="99"/>
    <w:rsid w:val="00471FBE"/>
    <w:rPr>
      <w:rFonts w:cs="Times New Roman"/>
    </w:rPr>
  </w:style>
  <w:style w:type="paragraph" w:styleId="a7">
    <w:name w:val="header"/>
    <w:basedOn w:val="a"/>
    <w:link w:val="Char0"/>
    <w:uiPriority w:val="99"/>
    <w:rsid w:val="0047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610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陈晓敏</dc:creator>
  <cp:lastModifiedBy>李福春</cp:lastModifiedBy>
  <cp:revision>2</cp:revision>
  <dcterms:created xsi:type="dcterms:W3CDTF">2019-01-07T07:36:00Z</dcterms:created>
  <dcterms:modified xsi:type="dcterms:W3CDTF">2019-01-07T07:36:00Z</dcterms:modified>
</cp:coreProperties>
</file>